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C7F3" w14:textId="12A3CD4E" w:rsidR="00270A28" w:rsidRPr="00652B0F" w:rsidRDefault="00F764AB" w:rsidP="00652B0F">
      <w:pPr>
        <w:pStyle w:val="Heading1"/>
        <w:rPr>
          <w:color w:val="003A65"/>
        </w:rPr>
      </w:pPr>
      <w:r>
        <w:rPr>
          <w:noProof/>
        </w:rPr>
        <w:drawing>
          <wp:anchor distT="0" distB="0" distL="114300" distR="114300" simplePos="0" relativeHeight="251665408" behindDoc="1" locked="0" layoutInCell="1" allowOverlap="1" wp14:anchorId="11D146DC" wp14:editId="6E25D746">
            <wp:simplePos x="0" y="0"/>
            <wp:positionH relativeFrom="column">
              <wp:posOffset>8016462</wp:posOffset>
            </wp:positionH>
            <wp:positionV relativeFrom="paragraph">
              <wp:posOffset>265</wp:posOffset>
            </wp:positionV>
            <wp:extent cx="1713230" cy="544195"/>
            <wp:effectExtent l="0" t="0" r="1270" b="8255"/>
            <wp:wrapTight wrapText="bothSides">
              <wp:wrapPolygon edited="0">
                <wp:start x="0" y="0"/>
                <wp:lineTo x="0" y="6805"/>
                <wp:lineTo x="240" y="18147"/>
                <wp:lineTo x="6485" y="20415"/>
                <wp:lineTo x="18734" y="21172"/>
                <wp:lineTo x="20175" y="21172"/>
                <wp:lineTo x="21376" y="12854"/>
                <wp:lineTo x="21376" y="5293"/>
                <wp:lineTo x="21136" y="3025"/>
                <wp:lineTo x="19454" y="0"/>
                <wp:lineTo x="0" y="0"/>
              </wp:wrapPolygon>
            </wp:wrapTight>
            <wp:docPr id="15"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23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A28" w:rsidRPr="00652B0F">
        <w:rPr>
          <w:color w:val="003A65"/>
        </w:rPr>
        <w:t xml:space="preserve">Student Terms </w:t>
      </w:r>
      <w:r w:rsidR="00652B0F" w:rsidRPr="00652B0F">
        <w:rPr>
          <w:color w:val="003A65"/>
        </w:rPr>
        <w:t>and</w:t>
      </w:r>
      <w:r w:rsidR="00270A28" w:rsidRPr="00652B0F">
        <w:rPr>
          <w:color w:val="003A65"/>
        </w:rPr>
        <w:t xml:space="preserve"> Conditions 2024/25 </w:t>
      </w:r>
      <w:r w:rsidR="00652B0F" w:rsidRPr="00652B0F">
        <w:rPr>
          <w:color w:val="003A65"/>
        </w:rPr>
        <w:t xml:space="preserve">- </w:t>
      </w:r>
      <w:r w:rsidR="00270A28" w:rsidRPr="00652B0F">
        <w:rPr>
          <w:color w:val="003A65"/>
        </w:rPr>
        <w:t>Why are they so important?</w:t>
      </w:r>
      <w:r w:rsidR="006661FA" w:rsidRPr="006661FA">
        <w:rPr>
          <w:noProof/>
        </w:rPr>
        <w:t xml:space="preserve"> </w:t>
      </w:r>
    </w:p>
    <w:p w14:paraId="0F3466D2" w14:textId="77777777" w:rsidR="003D46E9" w:rsidRDefault="003D46E9" w:rsidP="00031DD3">
      <w:pPr>
        <w:pStyle w:val="BodyText"/>
      </w:pPr>
      <w:bookmarkStart w:id="0" w:name="__"/>
      <w:bookmarkEnd w:id="0"/>
    </w:p>
    <w:p w14:paraId="101F85EB" w14:textId="18585152" w:rsidR="00031DD3" w:rsidRPr="00031DD3" w:rsidRDefault="00031DD3" w:rsidP="00031DD3">
      <w:pPr>
        <w:pStyle w:val="BodyText"/>
      </w:pPr>
      <w:r w:rsidRPr="00031DD3">
        <w:t>The University’s Terms and Conditions are the key points of the contract that sets out the legal relationship between you and the University. They outline the responsibilities of the University and of students, together with students’ rights. These support the University and its students as they work together to create a positive learning environment and a fulfilling student experience.</w:t>
      </w:r>
    </w:p>
    <w:p w14:paraId="246146CA" w14:textId="77777777" w:rsidR="00031DD3" w:rsidRPr="00031DD3" w:rsidRDefault="00031DD3" w:rsidP="00031DD3">
      <w:pPr>
        <w:pStyle w:val="BodyText"/>
      </w:pPr>
    </w:p>
    <w:p w14:paraId="42E5729F" w14:textId="1CD3025B" w:rsidR="00031DD3" w:rsidRDefault="00031DD3" w:rsidP="00031DD3">
      <w:pPr>
        <w:pStyle w:val="BodyText"/>
      </w:pPr>
      <w:r w:rsidRPr="00031DD3">
        <w:t xml:space="preserve">The </w:t>
      </w:r>
      <w:hyperlink r:id="rId7" w:history="1">
        <w:r w:rsidRPr="00031DD3">
          <w:rPr>
            <w:rStyle w:val="Hyperlink"/>
            <w:rFonts w:cstheme="minorHAnsi"/>
            <w:spacing w:val="-6"/>
          </w:rPr>
          <w:t xml:space="preserve">Terms </w:t>
        </w:r>
        <w:r w:rsidRPr="00031DD3">
          <w:rPr>
            <w:rStyle w:val="Hyperlink"/>
            <w:rFonts w:cstheme="minorHAnsi"/>
          </w:rPr>
          <w:t>and Conditions</w:t>
        </w:r>
      </w:hyperlink>
      <w:r w:rsidRPr="00031DD3">
        <w:t xml:space="preserve"> link to a range of regulations, policies and information which form part of the University’s contract with you.  For</w:t>
      </w:r>
      <w:r w:rsidRPr="00031DD3">
        <w:rPr>
          <w:spacing w:val="-1"/>
        </w:rPr>
        <w:t xml:space="preserve"> </w:t>
      </w:r>
      <w:r w:rsidRPr="00031DD3">
        <w:t>more</w:t>
      </w:r>
      <w:r w:rsidRPr="00031DD3">
        <w:rPr>
          <w:spacing w:val="-2"/>
        </w:rPr>
        <w:t xml:space="preserve"> </w:t>
      </w:r>
      <w:r w:rsidRPr="00031DD3">
        <w:t>information</w:t>
      </w:r>
      <w:r w:rsidRPr="00031DD3">
        <w:rPr>
          <w:spacing w:val="-5"/>
        </w:rPr>
        <w:t xml:space="preserve"> </w:t>
      </w:r>
      <w:r w:rsidRPr="00031DD3">
        <w:t>on</w:t>
      </w:r>
      <w:r w:rsidRPr="00031DD3">
        <w:rPr>
          <w:spacing w:val="-2"/>
        </w:rPr>
        <w:t xml:space="preserve"> </w:t>
      </w:r>
      <w:r w:rsidRPr="00031DD3">
        <w:t>any</w:t>
      </w:r>
      <w:r w:rsidRPr="00031DD3">
        <w:rPr>
          <w:spacing w:val="-2"/>
        </w:rPr>
        <w:t xml:space="preserve"> </w:t>
      </w:r>
      <w:r w:rsidRPr="00031DD3">
        <w:t>of</w:t>
      </w:r>
      <w:r w:rsidRPr="00031DD3">
        <w:rPr>
          <w:spacing w:val="-2"/>
        </w:rPr>
        <w:t xml:space="preserve"> </w:t>
      </w:r>
      <w:r w:rsidRPr="00031DD3">
        <w:t>these</w:t>
      </w:r>
      <w:r w:rsidRPr="00031DD3">
        <w:rPr>
          <w:spacing w:val="-3"/>
        </w:rPr>
        <w:t xml:space="preserve"> </w:t>
      </w:r>
      <w:r w:rsidRPr="00031DD3">
        <w:t>topics</w:t>
      </w:r>
      <w:r w:rsidRPr="00031DD3">
        <w:rPr>
          <w:spacing w:val="-4"/>
        </w:rPr>
        <w:t xml:space="preserve"> </w:t>
      </w:r>
      <w:r w:rsidRPr="00031DD3">
        <w:t>and</w:t>
      </w:r>
      <w:r w:rsidRPr="00031DD3">
        <w:rPr>
          <w:spacing w:val="-2"/>
        </w:rPr>
        <w:t xml:space="preserve"> </w:t>
      </w:r>
      <w:r w:rsidRPr="00031DD3">
        <w:t>information</w:t>
      </w:r>
      <w:r w:rsidRPr="00031DD3">
        <w:rPr>
          <w:spacing w:val="-2"/>
        </w:rPr>
        <w:t xml:space="preserve"> </w:t>
      </w:r>
      <w:r w:rsidRPr="00031DD3">
        <w:t>relating</w:t>
      </w:r>
      <w:r w:rsidRPr="00031DD3">
        <w:rPr>
          <w:spacing w:val="-3"/>
        </w:rPr>
        <w:t xml:space="preserve"> </w:t>
      </w:r>
      <w:r w:rsidRPr="00031DD3">
        <w:t>to</w:t>
      </w:r>
      <w:r w:rsidRPr="00031DD3">
        <w:rPr>
          <w:spacing w:val="-4"/>
        </w:rPr>
        <w:t xml:space="preserve"> </w:t>
      </w:r>
      <w:r w:rsidRPr="00031DD3">
        <w:t>Regulations</w:t>
      </w:r>
      <w:r w:rsidRPr="00031DD3">
        <w:rPr>
          <w:spacing w:val="-1"/>
        </w:rPr>
        <w:t xml:space="preserve"> </w:t>
      </w:r>
      <w:r w:rsidRPr="00031DD3">
        <w:t>and</w:t>
      </w:r>
      <w:r w:rsidRPr="00031DD3">
        <w:rPr>
          <w:spacing w:val="-1"/>
        </w:rPr>
        <w:t xml:space="preserve"> </w:t>
      </w:r>
      <w:r w:rsidRPr="00031DD3">
        <w:t>Student</w:t>
      </w:r>
      <w:r w:rsidRPr="00031DD3">
        <w:rPr>
          <w:spacing w:val="-3"/>
        </w:rPr>
        <w:t xml:space="preserve"> </w:t>
      </w:r>
      <w:r w:rsidRPr="00031DD3">
        <w:t>procedures</w:t>
      </w:r>
      <w:r w:rsidRPr="00031DD3">
        <w:rPr>
          <w:spacing w:val="-1"/>
        </w:rPr>
        <w:t xml:space="preserve"> </w:t>
      </w:r>
      <w:r w:rsidRPr="00031DD3">
        <w:t xml:space="preserve">see: </w:t>
      </w:r>
      <w:hyperlink r:id="rId8" w:history="1">
        <w:r w:rsidRPr="00031DD3">
          <w:rPr>
            <w:rStyle w:val="Hyperlink"/>
            <w:rFonts w:cstheme="minorHAnsi"/>
          </w:rPr>
          <w:t>https://www.ncl.ac.uk/student-welcome/student-contract/</w:t>
        </w:r>
      </w:hyperlink>
      <w:r w:rsidRPr="00031DD3">
        <w:t xml:space="preserve">  The </w:t>
      </w:r>
      <w:r w:rsidRPr="00031DD3">
        <w:rPr>
          <w:spacing w:val="-5"/>
        </w:rPr>
        <w:t xml:space="preserve">key </w:t>
      </w:r>
      <w:r w:rsidRPr="00031DD3">
        <w:t xml:space="preserve">elements of the </w:t>
      </w:r>
      <w:r w:rsidR="003D46E9">
        <w:rPr>
          <w:spacing w:val="-5"/>
        </w:rPr>
        <w:t>Terms and Condition</w:t>
      </w:r>
      <w:r w:rsidRPr="00031DD3">
        <w:rPr>
          <w:spacing w:val="-5"/>
        </w:rPr>
        <w:t xml:space="preserve">s </w:t>
      </w:r>
      <w:r w:rsidRPr="00031DD3">
        <w:t>are:</w:t>
      </w:r>
    </w:p>
    <w:p w14:paraId="7D2A141E" w14:textId="77777777" w:rsidR="00060E13" w:rsidRPr="00031DD3" w:rsidRDefault="00060E13" w:rsidP="00031DD3">
      <w:pPr>
        <w:pStyle w:val="BodyText"/>
      </w:pPr>
    </w:p>
    <w:p w14:paraId="23D97B21" w14:textId="77777777" w:rsidR="00B87A06" w:rsidRDefault="00BD3F1A" w:rsidP="00270A28">
      <w:r w:rsidRPr="002048CD">
        <w:rPr>
          <w:rFonts w:asciiTheme="minorHAnsi" w:hAnsiTheme="minorHAnsi" w:cstheme="minorHAnsi"/>
          <w:noProof/>
          <w:sz w:val="28"/>
          <w:szCs w:val="28"/>
          <w:lang w:bidi="ar-SA"/>
        </w:rPr>
        <mc:AlternateContent>
          <mc:Choice Requires="wps">
            <w:drawing>
              <wp:inline distT="0" distB="0" distL="0" distR="0" wp14:anchorId="5D673C7A" wp14:editId="2DCED92D">
                <wp:extent cx="3130550" cy="1877695"/>
                <wp:effectExtent l="0" t="0" r="0" b="825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877695"/>
                        </a:xfrm>
                        <a:prstGeom prst="rect">
                          <a:avLst/>
                        </a:prstGeom>
                        <a:solidFill>
                          <a:srgbClr val="F1F9FE"/>
                        </a:solidFill>
                        <a:ln w="12954">
                          <a:noFill/>
                          <a:prstDash val="solid"/>
                          <a:miter lim="800000"/>
                          <a:headEnd/>
                          <a:tailEnd/>
                        </a:ln>
                      </wps:spPr>
                      <wps:txbx>
                        <w:txbxContent>
                          <w:p w14:paraId="65DE59A3" w14:textId="77777777" w:rsidR="00BD3F1A" w:rsidRPr="00DF665D" w:rsidRDefault="00BD3F1A" w:rsidP="00BD3F1A">
                            <w:pPr>
                              <w:pStyle w:val="Heading2"/>
                              <w:ind w:firstLine="73"/>
                            </w:pPr>
                            <w:r w:rsidRPr="00DF665D">
                              <w:t>Tuition Fees</w:t>
                            </w:r>
                          </w:p>
                          <w:p w14:paraId="1E219E61" w14:textId="77777777" w:rsidR="00BD3F1A" w:rsidRDefault="00BD3F1A" w:rsidP="00BD3F1A">
                            <w:pPr>
                              <w:pStyle w:val="BodyText"/>
                              <w:spacing w:before="85" w:line="216" w:lineRule="auto"/>
                              <w:ind w:left="73" w:right="72"/>
                            </w:pPr>
                            <w:r>
                              <w:t xml:space="preserve">Your tuition fee covers more than just tuition costs. It includes all costs relating to the student journey such as: registration; tuition; supervision; examinations and graduation, </w:t>
                            </w:r>
                            <w:proofErr w:type="gramStart"/>
                            <w:r>
                              <w:t>and also</w:t>
                            </w:r>
                            <w:proofErr w:type="gramEnd"/>
                            <w:r>
                              <w:t xml:space="preserve"> the estate, wellbeing services, careers support and the library. Students who don’t pay their tuition fees may find that services are </w:t>
                            </w:r>
                            <w:proofErr w:type="gramStart"/>
                            <w:r>
                              <w:t>withheld</w:t>
                            </w:r>
                            <w:proofErr w:type="gramEnd"/>
                            <w:r>
                              <w:t xml:space="preserve"> or they may be unable to progress</w:t>
                            </w:r>
                            <w:r>
                              <w:rPr>
                                <w:spacing w:val="-15"/>
                              </w:rPr>
                              <w:t xml:space="preserve"> </w:t>
                            </w:r>
                            <w:r>
                              <w:t>on their programme (</w:t>
                            </w:r>
                            <w:hyperlink r:id="rId9">
                              <w:r w:rsidRPr="007D0EEB">
                                <w:rPr>
                                  <w:rStyle w:val="Hyperlink"/>
                                </w:rPr>
                                <w:t xml:space="preserve">www.ncl.ac.uk/tuition-fees </w:t>
                              </w:r>
                            </w:hyperlink>
                            <w:r>
                              <w:t>)</w:t>
                            </w:r>
                          </w:p>
                        </w:txbxContent>
                      </wps:txbx>
                      <wps:bodyPr rot="0" vert="horz" wrap="square" lIns="0" tIns="0" rIns="0" bIns="0" anchor="t" anchorCtr="0" upright="1">
                        <a:noAutofit/>
                      </wps:bodyPr>
                    </wps:wsp>
                  </a:graphicData>
                </a:graphic>
              </wp:inline>
            </w:drawing>
          </mc:Choice>
          <mc:Fallback>
            <w:pict>
              <v:shapetype w14:anchorId="5D673C7A" id="_x0000_t202" coordsize="21600,21600" o:spt="202" path="m,l,21600r21600,l21600,xe">
                <v:stroke joinstyle="miter"/>
                <v:path gradientshapeok="t" o:connecttype="rect"/>
              </v:shapetype>
              <v:shape id="Text Box 8" o:spid="_x0000_s1026" type="#_x0000_t202" style="width:246.5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" fillcolor="#f1f9fe" stroked="f" strokeweight="1.02pt">
                <v:textbox inset="0,0,0,0">
                  <w:txbxContent>
                    <w:p w14:paraId="65DE59A3" w14:textId="77777777" w:rsidR="00BD3F1A" w:rsidRPr="00DF665D" w:rsidRDefault="00BD3F1A" w:rsidP="00BD3F1A">
                      <w:pPr>
                        <w:pStyle w:val="Heading2"/>
                        <w:ind w:firstLine="73"/>
                      </w:pPr>
                      <w:r w:rsidRPr="00DF665D">
                        <w:t>Tuition Fees</w:t>
                      </w:r>
                    </w:p>
                    <w:p w14:paraId="1E219E61" w14:textId="77777777" w:rsidR="00BD3F1A" w:rsidRDefault="00BD3F1A" w:rsidP="00BD3F1A">
                      <w:pPr>
                        <w:pStyle w:val="BodyText"/>
                        <w:spacing w:before="85" w:line="216" w:lineRule="auto"/>
                        <w:ind w:left="73" w:right="72"/>
                      </w:pPr>
                      <w:r>
                        <w:t xml:space="preserve">Your tuition fee covers more than just tuition costs. It includes all costs relating to the student journey such as: registration; tuition; supervision; examinations and graduation, </w:t>
                      </w:r>
                      <w:proofErr w:type="gramStart"/>
                      <w:r>
                        <w:t>and also</w:t>
                      </w:r>
                      <w:proofErr w:type="gramEnd"/>
                      <w:r>
                        <w:t xml:space="preserve"> the estate, wellbeing services, careers support and the library. Students who don’t pay their tuition fees may find that services are </w:t>
                      </w:r>
                      <w:proofErr w:type="gramStart"/>
                      <w:r>
                        <w:t>withheld</w:t>
                      </w:r>
                      <w:proofErr w:type="gramEnd"/>
                      <w:r>
                        <w:t xml:space="preserve"> or they may be unable to progress</w:t>
                      </w:r>
                      <w:r>
                        <w:rPr>
                          <w:spacing w:val="-15"/>
                        </w:rPr>
                        <w:t xml:space="preserve"> </w:t>
                      </w:r>
                      <w:r>
                        <w:t>on their programme (</w:t>
                      </w:r>
                      <w:hyperlink r:id="rId10">
                        <w:r w:rsidRPr="007D0EEB">
                          <w:rPr>
                            <w:rStyle w:val="Hyperlink"/>
                          </w:rPr>
                          <w:t xml:space="preserve">www.ncl.ac.uk/tuition-fees </w:t>
                        </w:r>
                      </w:hyperlink>
                      <w:r>
                        <w:t>)</w:t>
                      </w:r>
                    </w:p>
                  </w:txbxContent>
                </v:textbox>
                <w10:anchorlock/>
              </v:shape>
            </w:pict>
          </mc:Fallback>
        </mc:AlternateContent>
      </w:r>
      <w:r>
        <w:tab/>
      </w:r>
      <w:r w:rsidR="00532518" w:rsidRPr="002048CD">
        <w:rPr>
          <w:rFonts w:asciiTheme="minorHAnsi" w:hAnsiTheme="minorHAnsi" w:cstheme="minorHAnsi"/>
          <w:noProof/>
          <w:sz w:val="28"/>
          <w:szCs w:val="28"/>
          <w:lang w:bidi="ar-SA"/>
        </w:rPr>
        <mc:AlternateContent>
          <mc:Choice Requires="wps">
            <w:drawing>
              <wp:inline distT="0" distB="0" distL="0" distR="0" wp14:anchorId="1C62508B" wp14:editId="70AF62F8">
                <wp:extent cx="3129915" cy="1877695"/>
                <wp:effectExtent l="0" t="0" r="0" b="825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877695"/>
                        </a:xfrm>
                        <a:prstGeom prst="rect">
                          <a:avLst/>
                        </a:prstGeom>
                        <a:solidFill>
                          <a:srgbClr val="F1F9FE"/>
                        </a:solidFill>
                        <a:ln>
                          <a:noFill/>
                        </a:ln>
                      </wps:spPr>
                      <wps:txbx>
                        <w:txbxContent>
                          <w:p w14:paraId="3E9ED788" w14:textId="77777777" w:rsidR="00532518" w:rsidRDefault="00532518" w:rsidP="00DF665D">
                            <w:pPr>
                              <w:pStyle w:val="Heading2"/>
                              <w:ind w:firstLine="96"/>
                            </w:pPr>
                            <w:r>
                              <w:t>Programme Changes</w:t>
                            </w:r>
                          </w:p>
                          <w:p w14:paraId="3EE36EF8" w14:textId="7C275059" w:rsidR="00532518" w:rsidRDefault="00532518" w:rsidP="00485150">
                            <w:pPr>
                              <w:pStyle w:val="BodyText"/>
                              <w:spacing w:before="85" w:line="216" w:lineRule="auto"/>
                              <w:ind w:left="97" w:right="97" w:hanging="1"/>
                            </w:pPr>
                            <w:r>
                              <w:t>The University may need to make changes to your programme, modules or to scheduled timetabled events to make improvements or adapt to emergency circumstances. If you have any questions or concerns about any changes that are being made, please discuss them with a member of staff in your academic unit.</w:t>
                            </w:r>
                            <w:r w:rsidR="00485150">
                              <w:t xml:space="preserve"> </w:t>
                            </w:r>
                            <w:r w:rsidR="007D0EEB">
                              <w:br/>
                            </w:r>
                            <w:hyperlink r:id="rId11">
                              <w:r w:rsidRPr="007D0EEB">
                                <w:rPr>
                                  <w:rStyle w:val="Hyperlink"/>
                                </w:rPr>
                                <w:t>Course Offering</w:t>
                              </w:r>
                            </w:hyperlink>
                          </w:p>
                        </w:txbxContent>
                      </wps:txbx>
                      <wps:bodyPr rot="0" vert="horz" wrap="square" lIns="0" tIns="0" rIns="0" bIns="0" anchor="t" anchorCtr="0" upright="1">
                        <a:noAutofit/>
                      </wps:bodyPr>
                    </wps:wsp>
                  </a:graphicData>
                </a:graphic>
              </wp:inline>
            </w:drawing>
          </mc:Choice>
          <mc:Fallback>
            <w:pict>
              <v:shape w14:anchorId="1C62508B" id="Text Box 9" o:spid="_x0000_s1027" type="#_x0000_t202" style="width:246.45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" fillcolor="#f1f9fe" stroked="f">
                <v:textbox inset="0,0,0,0">
                  <w:txbxContent>
                    <w:p w14:paraId="3E9ED788" w14:textId="77777777" w:rsidR="00532518" w:rsidRDefault="00532518" w:rsidP="00DF665D">
                      <w:pPr>
                        <w:pStyle w:val="Heading2"/>
                        <w:ind w:firstLine="96"/>
                      </w:pPr>
                      <w:r>
                        <w:t>Programme Changes</w:t>
                      </w:r>
                    </w:p>
                    <w:p w14:paraId="3EE36EF8" w14:textId="7C275059" w:rsidR="00532518" w:rsidRDefault="00532518" w:rsidP="00485150">
                      <w:pPr>
                        <w:pStyle w:val="BodyText"/>
                        <w:spacing w:before="85" w:line="216" w:lineRule="auto"/>
                        <w:ind w:left="97" w:right="97" w:hanging="1"/>
                      </w:pPr>
                      <w:r>
                        <w:t>The University may need to make changes to your programme, modules or to scheduled timetabled events to make improvements or adapt to emergency circumstances. If you have any questions or concerns about any changes that are being made, please discuss them with a member of staff in your academic unit.</w:t>
                      </w:r>
                      <w:r w:rsidR="00485150">
                        <w:t xml:space="preserve"> </w:t>
                      </w:r>
                      <w:r w:rsidR="007D0EEB">
                        <w:br/>
                      </w:r>
                      <w:hyperlink r:id="rId12">
                        <w:r w:rsidRPr="007D0EEB">
                          <w:rPr>
                            <w:rStyle w:val="Hyperlink"/>
                          </w:rPr>
                          <w:t>Course Offering</w:t>
                        </w:r>
                      </w:hyperlink>
                    </w:p>
                  </w:txbxContent>
                </v:textbox>
                <w10:anchorlock/>
              </v:shape>
            </w:pict>
          </mc:Fallback>
        </mc:AlternateContent>
      </w:r>
      <w:r>
        <w:tab/>
      </w:r>
      <w:r>
        <w:rPr>
          <w:rFonts w:asciiTheme="minorHAnsi" w:hAnsiTheme="minorHAnsi" w:cstheme="minorHAnsi"/>
          <w:noProof/>
          <w:sz w:val="28"/>
          <w:szCs w:val="28"/>
          <w:lang w:bidi="ar-SA"/>
        </w:rPr>
        <mc:AlternateContent>
          <mc:Choice Requires="wps">
            <w:drawing>
              <wp:inline distT="0" distB="0" distL="0" distR="0" wp14:anchorId="23448A4C" wp14:editId="177A5317">
                <wp:extent cx="3110865" cy="1868218"/>
                <wp:effectExtent l="0" t="0" r="0" b="0"/>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868218"/>
                        </a:xfrm>
                        <a:prstGeom prst="rect">
                          <a:avLst/>
                        </a:prstGeom>
                        <a:solidFill>
                          <a:srgbClr val="F1F9FE"/>
                        </a:solidFill>
                        <a:ln w="9525">
                          <a:noFill/>
                          <a:miter lim="800000"/>
                          <a:headEnd/>
                          <a:tailEnd/>
                        </a:ln>
                      </wps:spPr>
                      <wps:txbx>
                        <w:txbxContent>
                          <w:p w14:paraId="342B7A17" w14:textId="77777777" w:rsidR="00BD3F1A" w:rsidRDefault="00BD3F1A" w:rsidP="00BD3F1A">
                            <w:pPr>
                              <w:pStyle w:val="Heading2"/>
                              <w:ind w:firstLine="132"/>
                            </w:pPr>
                            <w:r>
                              <w:t>Complaints and Appeals</w:t>
                            </w:r>
                          </w:p>
                          <w:p w14:paraId="02F79F53" w14:textId="77777777" w:rsidR="00BD3F1A" w:rsidRPr="00D64449" w:rsidRDefault="00BD3F1A" w:rsidP="00BD3F1A">
                            <w:pPr>
                              <w:spacing w:before="84" w:line="216" w:lineRule="auto"/>
                              <w:ind w:left="132" w:right="131"/>
                            </w:pPr>
                            <w:r w:rsidRPr="00D64449">
                              <w:t>The University has procedures in place to handle student complaints and academic appeals relating to your studies.</w:t>
                            </w:r>
                          </w:p>
                          <w:p w14:paraId="70A7D3E5" w14:textId="77777777" w:rsidR="00BD3F1A" w:rsidRPr="00D64449" w:rsidRDefault="00BD3F1A" w:rsidP="00BD3F1A">
                            <w:pPr>
                              <w:spacing w:before="91" w:line="216" w:lineRule="auto"/>
                              <w:ind w:left="132" w:right="131"/>
                            </w:pPr>
                            <w:r w:rsidRPr="00D64449">
                              <w:t xml:space="preserve">For advice on how to make a complaint to the University contact </w:t>
                            </w:r>
                            <w:hyperlink r:id="rId13">
                              <w:r w:rsidRPr="00192284">
                                <w:rPr>
                                  <w:rStyle w:val="Hyperlink"/>
                                </w:rPr>
                                <w:t>casework@ncl.ac.uk</w:t>
                              </w:r>
                            </w:hyperlink>
                          </w:p>
                          <w:p w14:paraId="7178E07E" w14:textId="77777777" w:rsidR="00BD3F1A" w:rsidRPr="00D64449" w:rsidRDefault="00BD3F1A" w:rsidP="00BD3F1A">
                            <w:pPr>
                              <w:spacing w:before="91" w:line="216" w:lineRule="auto"/>
                              <w:ind w:left="132" w:right="129"/>
                            </w:pPr>
                            <w:r w:rsidRPr="00D64449">
                              <w:t xml:space="preserve">and for help and support at the time, contact </w:t>
                            </w:r>
                            <w:hyperlink r:id="rId14">
                              <w:r w:rsidRPr="00EB0346">
                                <w:rPr>
                                  <w:rStyle w:val="Hyperlink"/>
                                </w:rPr>
                                <w:t>Student Wellbeing Service</w:t>
                              </w:r>
                              <w:r w:rsidRPr="00D64449">
                                <w:rPr>
                                  <w:color w:val="405FAE"/>
                                </w:rPr>
                                <w:t xml:space="preserve"> </w:t>
                              </w:r>
                            </w:hyperlink>
                            <w:r w:rsidRPr="00D64449">
                              <w:t>or the Student Union</w:t>
                            </w:r>
                            <w:r>
                              <w:t xml:space="preserve"> </w:t>
                            </w:r>
                            <w:hyperlink r:id="rId15" w:history="1">
                              <w:r w:rsidRPr="00F262CA">
                                <w:rPr>
                                  <w:rStyle w:val="Hyperlink"/>
                                </w:rPr>
                                <w:t>Student Advice Centre</w:t>
                              </w:r>
                            </w:hyperlink>
                            <w:r w:rsidRPr="00D64449">
                              <w:t xml:space="preserve"> </w:t>
                            </w:r>
                          </w:p>
                        </w:txbxContent>
                      </wps:txbx>
                      <wps:bodyPr rot="0" vert="horz" wrap="square" lIns="0" tIns="0" rIns="0" bIns="0" anchor="t" anchorCtr="0" upright="1">
                        <a:noAutofit/>
                      </wps:bodyPr>
                    </wps:wsp>
                  </a:graphicData>
                </a:graphic>
              </wp:inline>
            </w:drawing>
          </mc:Choice>
          <mc:Fallback>
            <w:pict>
              <v:shape w14:anchorId="23448A4C" id="Text Box 11" o:spid="_x0000_s1028" type="#_x0000_t202" style="width:244.95pt;height:1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" fillcolor="#f1f9fe" stroked="f">
                <v:textbox inset="0,0,0,0">
                  <w:txbxContent>
                    <w:p w14:paraId="342B7A17" w14:textId="77777777" w:rsidR="00BD3F1A" w:rsidRDefault="00BD3F1A" w:rsidP="00BD3F1A">
                      <w:pPr>
                        <w:pStyle w:val="Heading2"/>
                        <w:ind w:firstLine="132"/>
                      </w:pPr>
                      <w:r>
                        <w:t>Complaints and Appeals</w:t>
                      </w:r>
                    </w:p>
                    <w:p w14:paraId="02F79F53" w14:textId="77777777" w:rsidR="00BD3F1A" w:rsidRPr="00D64449" w:rsidRDefault="00BD3F1A" w:rsidP="00BD3F1A">
                      <w:pPr>
                        <w:spacing w:before="84" w:line="216" w:lineRule="auto"/>
                        <w:ind w:left="132" w:right="131"/>
                      </w:pPr>
                      <w:r w:rsidRPr="00D64449">
                        <w:t>The University has procedures in place to handle student complaints and academic appeals relating to your studies.</w:t>
                      </w:r>
                    </w:p>
                    <w:p w14:paraId="70A7D3E5" w14:textId="77777777" w:rsidR="00BD3F1A" w:rsidRPr="00D64449" w:rsidRDefault="00BD3F1A" w:rsidP="00BD3F1A">
                      <w:pPr>
                        <w:spacing w:before="91" w:line="216" w:lineRule="auto"/>
                        <w:ind w:left="132" w:right="131"/>
                      </w:pPr>
                      <w:r w:rsidRPr="00D64449">
                        <w:t xml:space="preserve">For advice on how to make a complaint to the University contact </w:t>
                      </w:r>
                      <w:hyperlink r:id="rId16">
                        <w:r w:rsidRPr="00192284">
                          <w:rPr>
                            <w:rStyle w:val="Hyperlink"/>
                          </w:rPr>
                          <w:t>casework@ncl.ac.uk</w:t>
                        </w:r>
                      </w:hyperlink>
                    </w:p>
                    <w:p w14:paraId="7178E07E" w14:textId="77777777" w:rsidR="00BD3F1A" w:rsidRPr="00D64449" w:rsidRDefault="00BD3F1A" w:rsidP="00BD3F1A">
                      <w:pPr>
                        <w:spacing w:before="91" w:line="216" w:lineRule="auto"/>
                        <w:ind w:left="132" w:right="129"/>
                      </w:pPr>
                      <w:r w:rsidRPr="00D64449">
                        <w:t xml:space="preserve">and for help and support at the time, contact </w:t>
                      </w:r>
                      <w:hyperlink r:id="rId17">
                        <w:r w:rsidRPr="00EB0346">
                          <w:rPr>
                            <w:rStyle w:val="Hyperlink"/>
                          </w:rPr>
                          <w:t>Student Wellbeing Service</w:t>
                        </w:r>
                        <w:r w:rsidRPr="00D64449">
                          <w:rPr>
                            <w:color w:val="405FAE"/>
                          </w:rPr>
                          <w:t xml:space="preserve"> </w:t>
                        </w:r>
                      </w:hyperlink>
                      <w:r w:rsidRPr="00D64449">
                        <w:t>or the Student Union</w:t>
                      </w:r>
                      <w:r>
                        <w:t xml:space="preserve"> </w:t>
                      </w:r>
                      <w:hyperlink r:id="rId18" w:history="1">
                        <w:r w:rsidRPr="00F262CA">
                          <w:rPr>
                            <w:rStyle w:val="Hyperlink"/>
                          </w:rPr>
                          <w:t>Student Advice Centre</w:t>
                        </w:r>
                      </w:hyperlink>
                      <w:r w:rsidRPr="00D64449">
                        <w:t xml:space="preserve"> </w:t>
                      </w:r>
                    </w:p>
                  </w:txbxContent>
                </v:textbox>
                <w10:anchorlock/>
              </v:shape>
            </w:pict>
          </mc:Fallback>
        </mc:AlternateContent>
      </w:r>
    </w:p>
    <w:p w14:paraId="0B59769A" w14:textId="77777777" w:rsidR="00B87A06" w:rsidRDefault="00B87A06" w:rsidP="00270A28"/>
    <w:p w14:paraId="44CF1C0A" w14:textId="3107E787" w:rsidR="00AD31E7" w:rsidRPr="00270A28" w:rsidRDefault="00B87A06" w:rsidP="00270A28">
      <w:r>
        <w:rPr>
          <w:noProof/>
          <w:lang w:bidi="ar-SA"/>
        </w:rPr>
        <mc:AlternateContent>
          <mc:Choice Requires="wps">
            <w:drawing>
              <wp:inline distT="0" distB="0" distL="0" distR="0" wp14:anchorId="051FB122" wp14:editId="5A40FD88">
                <wp:extent cx="3130550" cy="1877695"/>
                <wp:effectExtent l="0" t="0" r="0" b="825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877695"/>
                        </a:xfrm>
                        <a:prstGeom prst="rect">
                          <a:avLst/>
                        </a:prstGeom>
                        <a:solidFill>
                          <a:srgbClr val="F1F9FE"/>
                        </a:solidFill>
                        <a:ln>
                          <a:noFill/>
                        </a:ln>
                      </wps:spPr>
                      <wps:txbx>
                        <w:txbxContent>
                          <w:p w14:paraId="06D3B732" w14:textId="77777777" w:rsidR="00B87A06" w:rsidRDefault="00B87A06" w:rsidP="00B87A06">
                            <w:pPr>
                              <w:pStyle w:val="Heading2"/>
                              <w:ind w:firstLine="70"/>
                            </w:pPr>
                            <w:r>
                              <w:t>Intellectual Property</w:t>
                            </w:r>
                          </w:p>
                          <w:p w14:paraId="0327AE5E" w14:textId="0C940E60" w:rsidR="00B87A06" w:rsidRDefault="00B87A06" w:rsidP="00B87A06">
                            <w:pPr>
                              <w:pStyle w:val="BodyText"/>
                              <w:spacing w:before="85" w:line="216" w:lineRule="auto"/>
                              <w:ind w:left="72" w:right="70" w:hanging="2"/>
                            </w:pPr>
                            <w:r>
                              <w:t>The University recognises that each student is the owner of the original work they create as part of their programme.  Academic Colleagues also have Intellectual ownership of their teaching materials and should not be shared. The Policy Statement on Intellectual Property that applies to students on taught programmes is available on the website.     (</w:t>
                            </w:r>
                            <w:hyperlink r:id="rId19">
                              <w:r w:rsidRPr="007D0EEB">
                                <w:rPr>
                                  <w:rStyle w:val="Hyperlink"/>
                                </w:rPr>
                                <w:t>https://libguides.ncl.ac.uk/copyright</w:t>
                              </w:r>
                            </w:hyperlink>
                            <w:r>
                              <w:t>)</w:t>
                            </w:r>
                            <w:r>
                              <w:tab/>
                            </w:r>
                          </w:p>
                        </w:txbxContent>
                      </wps:txbx>
                      <wps:bodyPr rot="0" vert="horz" wrap="square" lIns="0" tIns="0" rIns="0" bIns="0" anchor="t" anchorCtr="0" upright="1">
                        <a:noAutofit/>
                      </wps:bodyPr>
                    </wps:wsp>
                  </a:graphicData>
                </a:graphic>
              </wp:inline>
            </w:drawing>
          </mc:Choice>
          <mc:Fallback>
            <w:pict>
              <v:shape w14:anchorId="051FB122" id="Text Box 7" o:spid="_x0000_s1029" type="#_x0000_t202" style="width:246.5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" fillcolor="#f1f9fe" stroked="f">
                <v:textbox inset="0,0,0,0">
                  <w:txbxContent>
                    <w:p w14:paraId="06D3B732" w14:textId="77777777" w:rsidR="00B87A06" w:rsidRDefault="00B87A06" w:rsidP="00B87A06">
                      <w:pPr>
                        <w:pStyle w:val="Heading2"/>
                        <w:ind w:firstLine="70"/>
                      </w:pPr>
                      <w:r>
                        <w:t>Intellectual Property</w:t>
                      </w:r>
                    </w:p>
                    <w:p w14:paraId="0327AE5E" w14:textId="0C940E60" w:rsidR="00B87A06" w:rsidRDefault="00B87A06" w:rsidP="00B87A06">
                      <w:pPr>
                        <w:pStyle w:val="BodyText"/>
                        <w:spacing w:before="85" w:line="216" w:lineRule="auto"/>
                        <w:ind w:left="72" w:right="70" w:hanging="2"/>
                      </w:pPr>
                      <w:r>
                        <w:t>The University recognises that each student is the owner of the original work they create as part of their programme.  Academic Colleagues also have Intellectual ownership of their teaching materials and should not be shared. The Policy Statement on Intellectual Property that applies to students on taught programmes is available on the website.     (</w:t>
                      </w:r>
                      <w:hyperlink r:id="rId20">
                        <w:r w:rsidRPr="007D0EEB">
                          <w:rPr>
                            <w:rStyle w:val="Hyperlink"/>
                          </w:rPr>
                          <w:t>https://libguides.ncl.ac.uk/copyright</w:t>
                        </w:r>
                      </w:hyperlink>
                      <w:r>
                        <w:t>)</w:t>
                      </w:r>
                      <w:r>
                        <w:tab/>
                      </w:r>
                    </w:p>
                  </w:txbxContent>
                </v:textbox>
                <w10:anchorlock/>
              </v:shape>
            </w:pict>
          </mc:Fallback>
        </mc:AlternateContent>
      </w:r>
      <w:r>
        <w:tab/>
      </w:r>
      <w:r>
        <w:rPr>
          <w:noProof/>
          <w:lang w:bidi="ar-SA"/>
        </w:rPr>
        <mc:AlternateContent>
          <mc:Choice Requires="wps">
            <w:drawing>
              <wp:inline distT="0" distB="0" distL="0" distR="0" wp14:anchorId="0B717B06" wp14:editId="50152141">
                <wp:extent cx="3129915" cy="1877695"/>
                <wp:effectExtent l="0" t="0" r="0" b="825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877695"/>
                        </a:xfrm>
                        <a:prstGeom prst="rect">
                          <a:avLst/>
                        </a:prstGeom>
                        <a:solidFill>
                          <a:srgbClr val="F1F9FE"/>
                        </a:solidFill>
                        <a:ln>
                          <a:noFill/>
                        </a:ln>
                      </wps:spPr>
                      <wps:txbx>
                        <w:txbxContent>
                          <w:p w14:paraId="74BB86D6" w14:textId="77777777" w:rsidR="00B87A06" w:rsidRDefault="00B87A06" w:rsidP="00B87A06">
                            <w:pPr>
                              <w:pStyle w:val="Heading2"/>
                              <w:ind w:firstLine="104"/>
                            </w:pPr>
                            <w:r>
                              <w:t>Module Choice</w:t>
                            </w:r>
                          </w:p>
                          <w:p w14:paraId="5930BC6C" w14:textId="77777777" w:rsidR="00B87A06" w:rsidRDefault="00B87A06" w:rsidP="00B87A06">
                            <w:pPr>
                              <w:pStyle w:val="BodyText"/>
                              <w:spacing w:before="85" w:line="216" w:lineRule="auto"/>
                              <w:ind w:left="104" w:right="104" w:firstLine="1"/>
                            </w:pPr>
                            <w:r>
                              <w:t xml:space="preserve">The University aims to flexibility deliver the modules described on the website as part of your programme. On occasion however, optional modules may not always be available to all students </w:t>
                            </w:r>
                            <w:proofErr w:type="gramStart"/>
                            <w:r>
                              <w:t>as a result of</w:t>
                            </w:r>
                            <w:proofErr w:type="gramEnd"/>
                            <w:r>
                              <w:t xml:space="preserve"> a cap in student numbers, or availability of teaching resource.</w:t>
                            </w:r>
                          </w:p>
                        </w:txbxContent>
                      </wps:txbx>
                      <wps:bodyPr rot="0" vert="horz" wrap="square" lIns="0" tIns="0" rIns="0" bIns="0" anchor="t" anchorCtr="0" upright="1">
                        <a:noAutofit/>
                      </wps:bodyPr>
                    </wps:wsp>
                  </a:graphicData>
                </a:graphic>
              </wp:inline>
            </w:drawing>
          </mc:Choice>
          <mc:Fallback>
            <w:pict>
              <v:shape w14:anchorId="0B717B06" id="Text Box 6" o:spid="_x0000_s1030" type="#_x0000_t202" style="width:246.45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" fillcolor="#f1f9fe" stroked="f">
                <v:textbox inset="0,0,0,0">
                  <w:txbxContent>
                    <w:p w14:paraId="74BB86D6" w14:textId="77777777" w:rsidR="00B87A06" w:rsidRDefault="00B87A06" w:rsidP="00B87A06">
                      <w:pPr>
                        <w:pStyle w:val="Heading2"/>
                        <w:ind w:firstLine="104"/>
                      </w:pPr>
                      <w:r>
                        <w:t>Module Choice</w:t>
                      </w:r>
                    </w:p>
                    <w:p w14:paraId="5930BC6C" w14:textId="77777777" w:rsidR="00B87A06" w:rsidRDefault="00B87A06" w:rsidP="00B87A06">
                      <w:pPr>
                        <w:pStyle w:val="BodyText"/>
                        <w:spacing w:before="85" w:line="216" w:lineRule="auto"/>
                        <w:ind w:left="104" w:right="104" w:firstLine="1"/>
                      </w:pPr>
                      <w:r>
                        <w:t xml:space="preserve">The University aims to flexibility deliver the modules described on the website as part of your programme. On occasion however, optional modules may not always be available to all students </w:t>
                      </w:r>
                      <w:proofErr w:type="gramStart"/>
                      <w:r>
                        <w:t>as a result of</w:t>
                      </w:r>
                      <w:proofErr w:type="gramEnd"/>
                      <w:r>
                        <w:t xml:space="preserve"> a cap in student numbers, or availability of teaching resource.</w:t>
                      </w:r>
                    </w:p>
                  </w:txbxContent>
                </v:textbox>
                <w10:anchorlock/>
              </v:shape>
            </w:pict>
          </mc:Fallback>
        </mc:AlternateContent>
      </w:r>
      <w:r>
        <w:tab/>
      </w:r>
      <w:r>
        <w:rPr>
          <w:noProof/>
          <w:lang w:bidi="ar-SA"/>
        </w:rPr>
        <mc:AlternateContent>
          <mc:Choice Requires="wps">
            <w:drawing>
              <wp:inline distT="0" distB="0" distL="0" distR="0" wp14:anchorId="1281C76B" wp14:editId="6FBB3533">
                <wp:extent cx="3129915" cy="1877695"/>
                <wp:effectExtent l="0" t="0" r="0"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877695"/>
                        </a:xfrm>
                        <a:prstGeom prst="rect">
                          <a:avLst/>
                        </a:prstGeom>
                        <a:solidFill>
                          <a:srgbClr val="F1F9FE"/>
                        </a:solidFill>
                        <a:ln>
                          <a:noFill/>
                        </a:ln>
                      </wps:spPr>
                      <wps:txbx>
                        <w:txbxContent>
                          <w:p w14:paraId="183A3874" w14:textId="77777777" w:rsidR="00B87A06" w:rsidRDefault="00B87A06" w:rsidP="00B87A06">
                            <w:pPr>
                              <w:pStyle w:val="Heading2"/>
                              <w:ind w:firstLine="104"/>
                            </w:pPr>
                            <w:r>
                              <w:t>Registration and Withdrawals</w:t>
                            </w:r>
                          </w:p>
                          <w:p w14:paraId="0C946F58" w14:textId="77777777" w:rsidR="00B87A06" w:rsidRDefault="00B87A06" w:rsidP="00B87A06">
                            <w:pPr>
                              <w:pStyle w:val="BodyText"/>
                              <w:spacing w:before="85" w:line="216" w:lineRule="auto"/>
                              <w:ind w:left="130" w:right="103" w:hanging="26"/>
                            </w:pPr>
                            <w:r>
                              <w:t>You can withdraw from your programme once you have accepted an offer of a place, and up to 3 weeks after your programme start</w:t>
                            </w:r>
                            <w:r>
                              <w:rPr>
                                <w:spacing w:val="-10"/>
                              </w:rPr>
                              <w:t xml:space="preserve"> </w:t>
                            </w:r>
                            <w:r>
                              <w:t>date without penalty. Full details about the implications for return of payments you have made after withdrawal are included in</w:t>
                            </w:r>
                            <w:r>
                              <w:rPr>
                                <w:spacing w:val="-17"/>
                              </w:rPr>
                              <w:t xml:space="preserve"> </w:t>
                            </w:r>
                            <w:r>
                              <w:t xml:space="preserve">the </w:t>
                            </w:r>
                            <w:hyperlink r:id="rId21" w:anchor="Q3JlZGl0JTIwcG9saWN5">
                              <w:r>
                                <w:rPr>
                                  <w:rStyle w:val="Hyperlink"/>
                                </w:rPr>
                                <w:t>University's Credit Policy</w:t>
                              </w:r>
                            </w:hyperlink>
                            <w:r>
                              <w:rPr>
                                <w:rStyle w:val="Hyperlink"/>
                              </w:rPr>
                              <w:t>.</w:t>
                            </w:r>
                          </w:p>
                        </w:txbxContent>
                      </wps:txbx>
                      <wps:bodyPr rot="0" vert="horz" wrap="square" lIns="0" tIns="0" rIns="0" bIns="0" anchor="t" anchorCtr="0" upright="1">
                        <a:noAutofit/>
                      </wps:bodyPr>
                    </wps:wsp>
                  </a:graphicData>
                </a:graphic>
              </wp:inline>
            </w:drawing>
          </mc:Choice>
          <mc:Fallback>
            <w:pict>
              <v:shape w14:anchorId="1281C76B" id="Text Box 5" o:spid="_x0000_s1031" type="#_x0000_t202" style="width:246.45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" fillcolor="#f1f9fe" stroked="f">
                <v:textbox inset="0,0,0,0">
                  <w:txbxContent>
                    <w:p w14:paraId="183A3874" w14:textId="77777777" w:rsidR="00B87A06" w:rsidRDefault="00B87A06" w:rsidP="00B87A06">
                      <w:pPr>
                        <w:pStyle w:val="Heading2"/>
                        <w:ind w:firstLine="104"/>
                      </w:pPr>
                      <w:r>
                        <w:t>Registration and Withdrawals</w:t>
                      </w:r>
                    </w:p>
                    <w:p w14:paraId="0C946F58" w14:textId="77777777" w:rsidR="00B87A06" w:rsidRDefault="00B87A06" w:rsidP="00B87A06">
                      <w:pPr>
                        <w:pStyle w:val="BodyText"/>
                        <w:spacing w:before="85" w:line="216" w:lineRule="auto"/>
                        <w:ind w:left="130" w:right="103" w:hanging="26"/>
                      </w:pPr>
                      <w:r>
                        <w:t>You can withdraw from your programme once you have accepted an offer of a place, and up to 3 weeks after your programme start</w:t>
                      </w:r>
                      <w:r>
                        <w:rPr>
                          <w:spacing w:val="-10"/>
                        </w:rPr>
                        <w:t xml:space="preserve"> </w:t>
                      </w:r>
                      <w:r>
                        <w:t>date without penalty. Full details about the implications for return of payments you have made after withdrawal are included in</w:t>
                      </w:r>
                      <w:r>
                        <w:rPr>
                          <w:spacing w:val="-17"/>
                        </w:rPr>
                        <w:t xml:space="preserve"> </w:t>
                      </w:r>
                      <w:r>
                        <w:t xml:space="preserve">the </w:t>
                      </w:r>
                      <w:hyperlink r:id="rId22" w:anchor="Q3JlZGl0JTIwcG9saWN5">
                        <w:r>
                          <w:rPr>
                            <w:rStyle w:val="Hyperlink"/>
                          </w:rPr>
                          <w:t>University's Credit Policy</w:t>
                        </w:r>
                      </w:hyperlink>
                      <w:r>
                        <w:rPr>
                          <w:rStyle w:val="Hyperlink"/>
                        </w:rPr>
                        <w:t>.</w:t>
                      </w:r>
                    </w:p>
                  </w:txbxContent>
                </v:textbox>
                <w10:anchorlock/>
              </v:shape>
            </w:pict>
          </mc:Fallback>
        </mc:AlternateContent>
      </w:r>
      <w:r w:rsidR="00BD3F1A">
        <w:tab/>
      </w:r>
      <w:r w:rsidR="00532518" w:rsidRPr="002048CD">
        <w:rPr>
          <w:rFonts w:asciiTheme="minorHAnsi" w:hAnsiTheme="minorHAnsi" w:cstheme="minorHAnsi"/>
          <w:noProof/>
          <w:sz w:val="28"/>
          <w:szCs w:val="28"/>
          <w:lang w:bidi="ar-SA"/>
        </w:rPr>
        <mc:AlternateContent>
          <mc:Choice Requires="wpg">
            <w:drawing>
              <wp:anchor distT="0" distB="0" distL="114300" distR="114300" simplePos="0" relativeHeight="251664384" behindDoc="0" locked="0" layoutInCell="1" allowOverlap="1" wp14:anchorId="0CC11224" wp14:editId="51839DD3">
                <wp:simplePos x="0" y="0"/>
                <wp:positionH relativeFrom="page">
                  <wp:posOffset>13730605</wp:posOffset>
                </wp:positionH>
                <wp:positionV relativeFrom="paragraph">
                  <wp:posOffset>106045</wp:posOffset>
                </wp:positionV>
                <wp:extent cx="3110865" cy="1877695"/>
                <wp:effectExtent l="0" t="0" r="13335" b="27305"/>
                <wp:wrapNone/>
                <wp:docPr id="9"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1877695"/>
                          <a:chOff x="12677" y="705"/>
                          <a:chExt cx="4929" cy="2972"/>
                        </a:xfrm>
                      </wpg:grpSpPr>
                      <wps:wsp>
                        <wps:cNvPr id="10" name="Rectangle 13"/>
                        <wps:cNvSpPr>
                          <a:spLocks noChangeArrowheads="1"/>
                        </wps:cNvSpPr>
                        <wps:spPr bwMode="auto">
                          <a:xfrm>
                            <a:off x="12677" y="705"/>
                            <a:ext cx="4929" cy="2957"/>
                          </a:xfrm>
                          <a:prstGeom prst="rect">
                            <a:avLst/>
                          </a:prstGeom>
                          <a:solidFill>
                            <a:srgbClr val="00B1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2"/>
                        <wps:cNvCnPr>
                          <a:cxnSpLocks noChangeShapeType="1"/>
                        </wps:cNvCnPr>
                        <wps:spPr bwMode="auto">
                          <a:xfrm>
                            <a:off x="14317" y="3360"/>
                            <a:ext cx="2305" cy="0"/>
                          </a:xfrm>
                          <a:prstGeom prst="line">
                            <a:avLst/>
                          </a:prstGeom>
                          <a:noFill/>
                          <a:ln w="6858">
                            <a:solidFill>
                              <a:srgbClr val="405FAE"/>
                            </a:solidFill>
                            <a:prstDash val="solid"/>
                            <a:round/>
                            <a:headEnd/>
                            <a:tailEn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12677" y="720"/>
                            <a:ext cx="4929" cy="2957"/>
                          </a:xfrm>
                          <a:prstGeom prst="rect">
                            <a:avLst/>
                          </a:prstGeom>
                          <a:solidFill>
                            <a:schemeClr val="accent3">
                              <a:lumMod val="20000"/>
                              <a:lumOff val="80000"/>
                            </a:schemeClr>
                          </a:solidFill>
                          <a:ln w="9525">
                            <a:solidFill>
                              <a:srgbClr val="000000"/>
                            </a:solidFill>
                            <a:miter lim="800000"/>
                            <a:headEnd/>
                            <a:tailEnd/>
                          </a:ln>
                        </wps:spPr>
                        <wps:txbx>
                          <w:txbxContent>
                            <w:p w14:paraId="3A8AC4C0" w14:textId="77777777" w:rsidR="00532518" w:rsidRDefault="00532518" w:rsidP="00532518">
                              <w:pPr>
                                <w:spacing w:before="10"/>
                              </w:pPr>
                            </w:p>
                            <w:p w14:paraId="78AAD2C3" w14:textId="77777777" w:rsidR="00532518" w:rsidRDefault="00532518" w:rsidP="00532518">
                              <w:pPr>
                                <w:ind w:left="130" w:right="131"/>
                                <w:jc w:val="center"/>
                                <w:rPr>
                                  <w:b/>
                                </w:rPr>
                              </w:pPr>
                              <w:r>
                                <w:rPr>
                                  <w:b/>
                                </w:rPr>
                                <w:t>Complaints and Appeals</w:t>
                              </w:r>
                            </w:p>
                            <w:p w14:paraId="4C647AF3" w14:textId="77777777" w:rsidR="00532518" w:rsidRPr="00D64449" w:rsidRDefault="00532518" w:rsidP="00532518">
                              <w:pPr>
                                <w:spacing w:before="84" w:line="216" w:lineRule="auto"/>
                                <w:ind w:left="132" w:right="131"/>
                                <w:jc w:val="center"/>
                              </w:pPr>
                              <w:r w:rsidRPr="00D64449">
                                <w:t>The University has procedures in place to handle student complaints and academic appeals relating to your studies.</w:t>
                              </w:r>
                            </w:p>
                            <w:p w14:paraId="45CD9CB6" w14:textId="77777777" w:rsidR="00532518" w:rsidRPr="00D64449" w:rsidRDefault="00532518" w:rsidP="00532518">
                              <w:pPr>
                                <w:spacing w:before="91" w:line="216" w:lineRule="auto"/>
                                <w:ind w:left="132" w:right="131"/>
                                <w:jc w:val="center"/>
                              </w:pPr>
                              <w:r w:rsidRPr="00D64449">
                                <w:t xml:space="preserve">For advice on how to make a complaint to the University contact </w:t>
                              </w:r>
                              <w:hyperlink r:id="rId23">
                                <w:r w:rsidRPr="00D64449">
                                  <w:rPr>
                                    <w:color w:val="405FAE"/>
                                    <w:u w:val="single" w:color="405FAE"/>
                                  </w:rPr>
                                  <w:t>casework@ncl.ac.uk</w:t>
                                </w:r>
                              </w:hyperlink>
                            </w:p>
                            <w:p w14:paraId="7C01C330" w14:textId="77777777" w:rsidR="00532518" w:rsidRPr="00D64449" w:rsidRDefault="00532518" w:rsidP="00532518">
                              <w:pPr>
                                <w:spacing w:before="91" w:line="216" w:lineRule="auto"/>
                                <w:ind w:left="132" w:right="129"/>
                                <w:jc w:val="center"/>
                              </w:pPr>
                              <w:r w:rsidRPr="00D64449">
                                <w:t xml:space="preserve">and for help and support at the time, contact </w:t>
                              </w:r>
                              <w:hyperlink r:id="rId24">
                                <w:r w:rsidRPr="00D64449">
                                  <w:rPr>
                                    <w:color w:val="405FAE"/>
                                    <w:u w:val="single" w:color="405FAE"/>
                                  </w:rPr>
                                  <w:t>Student Wellbeing Service</w:t>
                                </w:r>
                                <w:r w:rsidRPr="00D64449">
                                  <w:rPr>
                                    <w:color w:val="405FAE"/>
                                  </w:rPr>
                                  <w:t xml:space="preserve"> </w:t>
                                </w:r>
                              </w:hyperlink>
                              <w:r w:rsidRPr="00D64449">
                                <w:t>or the Student Union</w:t>
                              </w:r>
                              <w:r>
                                <w:t xml:space="preserve"> </w:t>
                              </w:r>
                              <w:hyperlink r:id="rId25" w:history="1">
                                <w:r w:rsidRPr="00F262CA">
                                  <w:rPr>
                                    <w:rStyle w:val="Hyperlink"/>
                                  </w:rPr>
                                  <w:t>Student Advice Centre</w:t>
                                </w:r>
                              </w:hyperlink>
                              <w:r w:rsidRPr="00D64449">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11224" id="Group 10" o:spid="_x0000_s1032" alt="&quot;&quot;" style="position:absolute;margin-left:1081.15pt;margin-top:8.35pt;width:244.95pt;height:147.85pt;z-index:251664384;mso-position-horizontal-relative:page;mso-position-vertical-relative:text" coordorigin="12677,705" coordsize="4929,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">
                <v:rect id="Rectangle 13" o:spid="_x0000_s1033" style="position:absolute;left:12677;top:705;width:4929;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" fillcolor="#00b1a9" stroked="f"/>
                <v:line id="Line 12" o:spid="_x0000_s1034" style="position:absolute;visibility:visible;mso-wrap-style:square" from="14317,3360" to="16622,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" strokecolor="#405fae" strokeweight=".54pt"/>
                <v:shape id="_x0000_s1035" type="#_x0000_t202" style="position:absolute;left:12677;top:720;width:4929;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" fillcolor="#ededed [662]">
                  <v:textbox inset="0,0,0,0">
                    <w:txbxContent>
                      <w:p w14:paraId="3A8AC4C0" w14:textId="77777777" w:rsidR="00532518" w:rsidRDefault="00532518" w:rsidP="00532518">
                        <w:pPr>
                          <w:spacing w:before="10"/>
                        </w:pPr>
                      </w:p>
                      <w:p w14:paraId="78AAD2C3" w14:textId="77777777" w:rsidR="00532518" w:rsidRDefault="00532518" w:rsidP="00532518">
                        <w:pPr>
                          <w:ind w:left="130" w:right="131"/>
                          <w:jc w:val="center"/>
                          <w:rPr>
                            <w:b/>
                          </w:rPr>
                        </w:pPr>
                        <w:r>
                          <w:rPr>
                            <w:b/>
                          </w:rPr>
                          <w:t>Complaints and Appeals</w:t>
                        </w:r>
                      </w:p>
                      <w:p w14:paraId="4C647AF3" w14:textId="77777777" w:rsidR="00532518" w:rsidRPr="00D64449" w:rsidRDefault="00532518" w:rsidP="00532518">
                        <w:pPr>
                          <w:spacing w:before="84" w:line="216" w:lineRule="auto"/>
                          <w:ind w:left="132" w:right="131"/>
                          <w:jc w:val="center"/>
                        </w:pPr>
                        <w:r w:rsidRPr="00D64449">
                          <w:t>The University has procedures in place to handle student complaints and academic appeals relating to your studies.</w:t>
                        </w:r>
                      </w:p>
                      <w:p w14:paraId="45CD9CB6" w14:textId="77777777" w:rsidR="00532518" w:rsidRPr="00D64449" w:rsidRDefault="00532518" w:rsidP="00532518">
                        <w:pPr>
                          <w:spacing w:before="91" w:line="216" w:lineRule="auto"/>
                          <w:ind w:left="132" w:right="131"/>
                          <w:jc w:val="center"/>
                        </w:pPr>
                        <w:r w:rsidRPr="00D64449">
                          <w:t xml:space="preserve">For advice on how to make a complaint to the University contact </w:t>
                        </w:r>
                        <w:hyperlink r:id="rId26">
                          <w:r w:rsidRPr="00D64449">
                            <w:rPr>
                              <w:color w:val="405FAE"/>
                              <w:u w:val="single" w:color="405FAE"/>
                            </w:rPr>
                            <w:t>casework@ncl.ac.uk</w:t>
                          </w:r>
                        </w:hyperlink>
                      </w:p>
                      <w:p w14:paraId="7C01C330" w14:textId="77777777" w:rsidR="00532518" w:rsidRPr="00D64449" w:rsidRDefault="00532518" w:rsidP="00532518">
                        <w:pPr>
                          <w:spacing w:before="91" w:line="216" w:lineRule="auto"/>
                          <w:ind w:left="132" w:right="129"/>
                          <w:jc w:val="center"/>
                        </w:pPr>
                        <w:r w:rsidRPr="00D64449">
                          <w:t xml:space="preserve">and for help and support at the time, contact </w:t>
                        </w:r>
                        <w:hyperlink r:id="rId27">
                          <w:r w:rsidRPr="00D64449">
                            <w:rPr>
                              <w:color w:val="405FAE"/>
                              <w:u w:val="single" w:color="405FAE"/>
                            </w:rPr>
                            <w:t>Student Wellbeing Service</w:t>
                          </w:r>
                          <w:r w:rsidRPr="00D64449">
                            <w:rPr>
                              <w:color w:val="405FAE"/>
                            </w:rPr>
                            <w:t xml:space="preserve"> </w:t>
                          </w:r>
                        </w:hyperlink>
                        <w:r w:rsidRPr="00D64449">
                          <w:t>or the Student Union</w:t>
                        </w:r>
                        <w:r>
                          <w:t xml:space="preserve"> </w:t>
                        </w:r>
                        <w:hyperlink r:id="rId28" w:history="1">
                          <w:r w:rsidRPr="00F262CA">
                            <w:rPr>
                              <w:rStyle w:val="Hyperlink"/>
                            </w:rPr>
                            <w:t>Student Advice Centre</w:t>
                          </w:r>
                        </w:hyperlink>
                        <w:r w:rsidRPr="00D64449">
                          <w:t xml:space="preserve"> </w:t>
                        </w:r>
                      </w:p>
                    </w:txbxContent>
                  </v:textbox>
                </v:shape>
                <w10:wrap anchorx="page"/>
              </v:group>
            </w:pict>
          </mc:Fallback>
        </mc:AlternateContent>
      </w:r>
    </w:p>
    <w:sectPr w:rsidR="00AD31E7" w:rsidRPr="00270A28" w:rsidSect="00A02254">
      <w:footerReference w:type="defaul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F57F" w14:textId="77777777" w:rsidR="004F18B2" w:rsidRDefault="004F18B2" w:rsidP="00871F89">
      <w:r>
        <w:separator/>
      </w:r>
    </w:p>
  </w:endnote>
  <w:endnote w:type="continuationSeparator" w:id="0">
    <w:p w14:paraId="2E8AA8E7" w14:textId="77777777" w:rsidR="004F18B2" w:rsidRDefault="004F18B2" w:rsidP="008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9D43" w14:textId="3B08690B" w:rsidR="00C22EC2" w:rsidRPr="00C22EC2" w:rsidRDefault="00C22EC2" w:rsidP="00C22EC2">
    <w:pPr>
      <w:rPr>
        <w:b/>
        <w:color w:val="003A65"/>
        <w:sz w:val="24"/>
      </w:rPr>
    </w:pPr>
    <w:r>
      <w:rPr>
        <w:b/>
        <w:spacing w:val="-6"/>
        <w:sz w:val="24"/>
      </w:rPr>
      <w:t xml:space="preserve">From </w:t>
    </w:r>
    <w:r>
      <w:rPr>
        <w:b/>
        <w:spacing w:val="-7"/>
        <w:sz w:val="24"/>
      </w:rPr>
      <w:t xml:space="preserve">Newcastle. </w:t>
    </w:r>
    <w:r w:rsidRPr="00C22EC2">
      <w:rPr>
        <w:b/>
        <w:color w:val="003A65"/>
        <w:spacing w:val="-5"/>
        <w:sz w:val="24"/>
      </w:rPr>
      <w:t xml:space="preserve">For the </w:t>
    </w:r>
    <w:r w:rsidRPr="00C22EC2">
      <w:rPr>
        <w:b/>
        <w:color w:val="003A65"/>
        <w:spacing w:val="-9"/>
        <w:sz w:val="24"/>
      </w:rPr>
      <w: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BF4A" w14:textId="77777777" w:rsidR="004F18B2" w:rsidRDefault="004F18B2" w:rsidP="00871F89">
      <w:r>
        <w:separator/>
      </w:r>
    </w:p>
  </w:footnote>
  <w:footnote w:type="continuationSeparator" w:id="0">
    <w:p w14:paraId="46CF8F91" w14:textId="77777777" w:rsidR="004F18B2" w:rsidRDefault="004F18B2" w:rsidP="0087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89"/>
    <w:rsid w:val="00031DD3"/>
    <w:rsid w:val="00050163"/>
    <w:rsid w:val="00060E13"/>
    <w:rsid w:val="00163DC9"/>
    <w:rsid w:val="00192284"/>
    <w:rsid w:val="0022208E"/>
    <w:rsid w:val="00270A28"/>
    <w:rsid w:val="002B6FD0"/>
    <w:rsid w:val="00312071"/>
    <w:rsid w:val="003518CB"/>
    <w:rsid w:val="00397C7D"/>
    <w:rsid w:val="003D46E9"/>
    <w:rsid w:val="003E2F5C"/>
    <w:rsid w:val="00485150"/>
    <w:rsid w:val="004F18B2"/>
    <w:rsid w:val="00532518"/>
    <w:rsid w:val="00652B0F"/>
    <w:rsid w:val="006661FA"/>
    <w:rsid w:val="006672B2"/>
    <w:rsid w:val="00702208"/>
    <w:rsid w:val="007677D3"/>
    <w:rsid w:val="007C06F1"/>
    <w:rsid w:val="007D0EEB"/>
    <w:rsid w:val="0082680D"/>
    <w:rsid w:val="00871F89"/>
    <w:rsid w:val="00872332"/>
    <w:rsid w:val="008A4471"/>
    <w:rsid w:val="008A4EF2"/>
    <w:rsid w:val="008D3160"/>
    <w:rsid w:val="00994E43"/>
    <w:rsid w:val="009B4489"/>
    <w:rsid w:val="00A02254"/>
    <w:rsid w:val="00A075BF"/>
    <w:rsid w:val="00AD31E7"/>
    <w:rsid w:val="00B24554"/>
    <w:rsid w:val="00B87A06"/>
    <w:rsid w:val="00BD3F1A"/>
    <w:rsid w:val="00BE7480"/>
    <w:rsid w:val="00C22EC2"/>
    <w:rsid w:val="00D53309"/>
    <w:rsid w:val="00DF665D"/>
    <w:rsid w:val="00EB0346"/>
    <w:rsid w:val="00EE3588"/>
    <w:rsid w:val="00EF2B17"/>
    <w:rsid w:val="00F764AB"/>
    <w:rsid w:val="00F90E8F"/>
    <w:rsid w:val="00FD3E01"/>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5960"/>
  <w15:chartTrackingRefBased/>
  <w15:docId w15:val="{2375957D-FF49-4C77-A6F8-1B6C8FE1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0A28"/>
    <w:pPr>
      <w:widowControl w:val="0"/>
      <w:autoSpaceDE w:val="0"/>
      <w:autoSpaceDN w:val="0"/>
      <w:spacing w:after="0" w:line="240" w:lineRule="auto"/>
    </w:pPr>
    <w:rPr>
      <w:rFonts w:ascii="Derailed" w:eastAsia="Derailed" w:hAnsi="Derailed" w:cs="Derailed"/>
      <w:kern w:val="0"/>
      <w:lang w:eastAsia="en-GB" w:bidi="en-GB"/>
      <w14:ligatures w14:val="none"/>
    </w:rPr>
  </w:style>
  <w:style w:type="paragraph" w:styleId="Heading1">
    <w:name w:val="heading 1"/>
    <w:aliases w:val="derailed"/>
    <w:basedOn w:val="Normal"/>
    <w:next w:val="Normal"/>
    <w:link w:val="Heading1Char"/>
    <w:uiPriority w:val="9"/>
    <w:qFormat/>
    <w:rsid w:val="007C06F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E3588"/>
    <w:pPr>
      <w:keepNext/>
      <w:keepLines/>
      <w:spacing w:before="40"/>
      <w:outlineLvl w:val="1"/>
    </w:pPr>
    <w:rPr>
      <w:rFonts w:eastAsiaTheme="majorEastAsia" w:cstheme="majorBidi"/>
      <w:b/>
      <w:kern w:val="2"/>
      <w:sz w:val="24"/>
      <w:szCs w:val="26"/>
      <w:lang w:eastAsia="en-US" w:bidi="ar-SA"/>
      <w14:ligatures w14:val="standardContextual"/>
    </w:rPr>
  </w:style>
  <w:style w:type="paragraph" w:styleId="Heading3">
    <w:name w:val="heading 3"/>
    <w:basedOn w:val="Normal"/>
    <w:next w:val="Normal"/>
    <w:link w:val="Heading3Char"/>
    <w:uiPriority w:val="9"/>
    <w:unhideWhenUsed/>
    <w:qFormat/>
    <w:rsid w:val="002B6FD0"/>
    <w:pPr>
      <w:keepNext/>
      <w:keepLines/>
      <w:spacing w:before="4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railed Char"/>
    <w:basedOn w:val="DefaultParagraphFont"/>
    <w:link w:val="Heading1"/>
    <w:uiPriority w:val="9"/>
    <w:rsid w:val="007C06F1"/>
    <w:rPr>
      <w:rFonts w:ascii="Derailed" w:eastAsiaTheme="majorEastAsia" w:hAnsi="Derailed" w:cstheme="majorBidi"/>
      <w:b/>
      <w:sz w:val="32"/>
      <w:szCs w:val="32"/>
    </w:rPr>
  </w:style>
  <w:style w:type="character" w:customStyle="1" w:styleId="Heading2Char">
    <w:name w:val="Heading 2 Char"/>
    <w:basedOn w:val="DefaultParagraphFont"/>
    <w:link w:val="Heading2"/>
    <w:uiPriority w:val="9"/>
    <w:rsid w:val="00EE3588"/>
    <w:rPr>
      <w:rFonts w:ascii="Derailed" w:eastAsiaTheme="majorEastAsia" w:hAnsi="Derailed" w:cstheme="majorBidi"/>
      <w:b/>
      <w:sz w:val="24"/>
      <w:szCs w:val="26"/>
    </w:rPr>
  </w:style>
  <w:style w:type="character" w:customStyle="1" w:styleId="Heading3Char">
    <w:name w:val="Heading 3 Char"/>
    <w:basedOn w:val="DefaultParagraphFont"/>
    <w:link w:val="Heading3"/>
    <w:uiPriority w:val="9"/>
    <w:rsid w:val="002B6FD0"/>
    <w:rPr>
      <w:rFonts w:asciiTheme="majorHAnsi" w:eastAsiaTheme="majorEastAsia" w:hAnsiTheme="majorHAnsi" w:cstheme="majorBidi"/>
      <w:b/>
      <w:color w:val="000000" w:themeColor="text1"/>
      <w:szCs w:val="24"/>
    </w:rPr>
  </w:style>
  <w:style w:type="paragraph" w:styleId="Header">
    <w:name w:val="header"/>
    <w:basedOn w:val="Normal"/>
    <w:link w:val="HeaderChar"/>
    <w:uiPriority w:val="99"/>
    <w:unhideWhenUsed/>
    <w:rsid w:val="00871F89"/>
    <w:pPr>
      <w:tabs>
        <w:tab w:val="center" w:pos="4513"/>
        <w:tab w:val="right" w:pos="9026"/>
      </w:tabs>
    </w:pPr>
  </w:style>
  <w:style w:type="character" w:customStyle="1" w:styleId="HeaderChar">
    <w:name w:val="Header Char"/>
    <w:basedOn w:val="DefaultParagraphFont"/>
    <w:link w:val="Header"/>
    <w:uiPriority w:val="99"/>
    <w:rsid w:val="00871F89"/>
    <w:rPr>
      <w:rFonts w:ascii="Derailed" w:eastAsia="Derailed" w:hAnsi="Derailed" w:cs="Derailed"/>
      <w:kern w:val="0"/>
      <w:lang w:eastAsia="en-GB" w:bidi="en-GB"/>
      <w14:ligatures w14:val="none"/>
    </w:rPr>
  </w:style>
  <w:style w:type="paragraph" w:styleId="Footer">
    <w:name w:val="footer"/>
    <w:basedOn w:val="Normal"/>
    <w:link w:val="FooterChar"/>
    <w:uiPriority w:val="99"/>
    <w:unhideWhenUsed/>
    <w:rsid w:val="00871F89"/>
    <w:pPr>
      <w:tabs>
        <w:tab w:val="center" w:pos="4513"/>
        <w:tab w:val="right" w:pos="9026"/>
      </w:tabs>
    </w:pPr>
  </w:style>
  <w:style w:type="character" w:customStyle="1" w:styleId="FooterChar">
    <w:name w:val="Footer Char"/>
    <w:basedOn w:val="DefaultParagraphFont"/>
    <w:link w:val="Footer"/>
    <w:uiPriority w:val="99"/>
    <w:rsid w:val="00871F89"/>
    <w:rPr>
      <w:rFonts w:ascii="Derailed" w:eastAsia="Derailed" w:hAnsi="Derailed" w:cs="Derailed"/>
      <w:kern w:val="0"/>
      <w:lang w:eastAsia="en-GB" w:bidi="en-GB"/>
      <w14:ligatures w14:val="none"/>
    </w:rPr>
  </w:style>
  <w:style w:type="paragraph" w:styleId="BodyText">
    <w:name w:val="Body Text"/>
    <w:basedOn w:val="Normal"/>
    <w:link w:val="BodyTextChar"/>
    <w:uiPriority w:val="1"/>
    <w:qFormat/>
    <w:rsid w:val="00031DD3"/>
  </w:style>
  <w:style w:type="character" w:customStyle="1" w:styleId="BodyTextChar">
    <w:name w:val="Body Text Char"/>
    <w:basedOn w:val="DefaultParagraphFont"/>
    <w:link w:val="BodyText"/>
    <w:uiPriority w:val="1"/>
    <w:rsid w:val="00031DD3"/>
    <w:rPr>
      <w:rFonts w:ascii="Derailed" w:eastAsia="Derailed" w:hAnsi="Derailed" w:cs="Derailed"/>
      <w:kern w:val="0"/>
      <w:lang w:eastAsia="en-GB" w:bidi="en-GB"/>
      <w14:ligatures w14:val="none"/>
    </w:rPr>
  </w:style>
  <w:style w:type="character" w:styleId="Hyperlink">
    <w:name w:val="Hyperlink"/>
    <w:basedOn w:val="DefaultParagraphFont"/>
    <w:uiPriority w:val="99"/>
    <w:unhideWhenUsed/>
    <w:rsid w:val="00031DD3"/>
    <w:rPr>
      <w:color w:val="0563C1" w:themeColor="hyperlink"/>
      <w:u w:val="single"/>
    </w:rPr>
  </w:style>
  <w:style w:type="character" w:styleId="FollowedHyperlink">
    <w:name w:val="FollowedHyperlink"/>
    <w:basedOn w:val="DefaultParagraphFont"/>
    <w:uiPriority w:val="99"/>
    <w:semiHidden/>
    <w:unhideWhenUsed/>
    <w:rsid w:val="00192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ac.uk/student-welcome/student-contract/" TargetMode="External"/><Relationship Id="rId13" Type="http://schemas.openxmlformats.org/officeDocument/2006/relationships/hyperlink" Target="mailto:casework@ncl.ac.uk" TargetMode="External"/><Relationship Id="rId18" Type="http://schemas.openxmlformats.org/officeDocument/2006/relationships/hyperlink" Target="https://nusu.co.uk/support/advice-centre" TargetMode="External"/><Relationship Id="rId26" Type="http://schemas.openxmlformats.org/officeDocument/2006/relationships/hyperlink" Target="mailto:casework@ncl.ac.uk" TargetMode="External"/><Relationship Id="rId3" Type="http://schemas.openxmlformats.org/officeDocument/2006/relationships/webSettings" Target="webSettings.xml"/><Relationship Id="rId21" Type="http://schemas.openxmlformats.org/officeDocument/2006/relationships/hyperlink" Target="https://www.ncl.ac.uk/tuition-fees/suspensions/refunds/" TargetMode="External"/><Relationship Id="rId7" Type="http://schemas.openxmlformats.org/officeDocument/2006/relationships/hyperlink" Target="https://www.ncl.ac.uk/student-welcome/student-contract/terms-and-conditions/" TargetMode="External"/><Relationship Id="rId12" Type="http://schemas.openxmlformats.org/officeDocument/2006/relationships/hyperlink" Target="https://www.ncl.ac.uk/undergraduate/degrees/" TargetMode="External"/><Relationship Id="rId17" Type="http://schemas.openxmlformats.org/officeDocument/2006/relationships/hyperlink" Target="https://www.ncl.ac.uk/students/wellbeing" TargetMode="External"/><Relationship Id="rId25" Type="http://schemas.openxmlformats.org/officeDocument/2006/relationships/hyperlink" Target="https://nusu.co.uk/support/advice-centre" TargetMode="External"/><Relationship Id="rId2" Type="http://schemas.openxmlformats.org/officeDocument/2006/relationships/settings" Target="settings.xml"/><Relationship Id="rId16" Type="http://schemas.openxmlformats.org/officeDocument/2006/relationships/hyperlink" Target="mailto:casework@ncl.ac.uk" TargetMode="External"/><Relationship Id="rId20" Type="http://schemas.openxmlformats.org/officeDocument/2006/relationships/hyperlink" Target="https://libguides.ncl.ac.uk/copyright"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cl.ac.uk/undergraduate/degrees/" TargetMode="External"/><Relationship Id="rId24" Type="http://schemas.openxmlformats.org/officeDocument/2006/relationships/hyperlink" Target="https://www.ncl.ac.uk/students/wellbeing" TargetMode="External"/><Relationship Id="rId5" Type="http://schemas.openxmlformats.org/officeDocument/2006/relationships/endnotes" Target="endnotes.xml"/><Relationship Id="rId15" Type="http://schemas.openxmlformats.org/officeDocument/2006/relationships/hyperlink" Target="https://nusu.co.uk/support/advice-centre" TargetMode="External"/><Relationship Id="rId23" Type="http://schemas.openxmlformats.org/officeDocument/2006/relationships/hyperlink" Target="mailto:casework@ncl.ac.uk" TargetMode="External"/><Relationship Id="rId28" Type="http://schemas.openxmlformats.org/officeDocument/2006/relationships/hyperlink" Target="https://nusu.co.uk/support/advice-centre" TargetMode="External"/><Relationship Id="rId10" Type="http://schemas.openxmlformats.org/officeDocument/2006/relationships/hyperlink" Target="http://www.ncl.ac.uk/tuition-fees" TargetMode="External"/><Relationship Id="rId19" Type="http://schemas.openxmlformats.org/officeDocument/2006/relationships/hyperlink" Target="https://libguides.ncl.ac.uk/copyrigh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cl.ac.uk/tuition-fees" TargetMode="External"/><Relationship Id="rId14" Type="http://schemas.openxmlformats.org/officeDocument/2006/relationships/hyperlink" Target="https://www.ncl.ac.uk/students/wellbeing" TargetMode="External"/><Relationship Id="rId22" Type="http://schemas.openxmlformats.org/officeDocument/2006/relationships/hyperlink" Target="https://www.ncl.ac.uk/tuition-fees/suspensions/refunds/" TargetMode="External"/><Relationship Id="rId27" Type="http://schemas.openxmlformats.org/officeDocument/2006/relationships/hyperlink" Target="https://www.ncl.ac.uk/students/wellbe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Beccy Gregory</dc:creator>
  <cp:keywords/>
  <dc:description/>
  <cp:lastModifiedBy>Beccy Gregory</cp:lastModifiedBy>
  <cp:revision>40</cp:revision>
  <dcterms:created xsi:type="dcterms:W3CDTF">2024-07-30T13:22:00Z</dcterms:created>
  <dcterms:modified xsi:type="dcterms:W3CDTF">2024-07-30T14:36:00Z</dcterms:modified>
</cp:coreProperties>
</file>